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E3" w:rsidRDefault="00A43AE3" w:rsidP="00C32B1B">
      <w:pPr>
        <w:spacing w:line="360" w:lineRule="atLeast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B2 - 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scola</w:t>
      </w:r>
    </w:p>
    <w:p w:rsidR="00C32B1B" w:rsidRDefault="00A43AE3" w:rsidP="00C32B1B">
      <w:pPr>
        <w:spacing w:line="360" w:lineRule="atLeast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TRADUZION </w:t>
      </w:r>
      <w:r w:rsidR="00C32B1B">
        <w:rPr>
          <w:rFonts w:ascii="Tahoma" w:hAnsi="Tahoma" w:cs="Tahoma"/>
          <w:b/>
          <w:sz w:val="24"/>
          <w:szCs w:val="24"/>
        </w:rPr>
        <w:t xml:space="preserve">- </w:t>
      </w:r>
    </w:p>
    <w:p w:rsidR="00C32B1B" w:rsidRDefault="00C32B1B" w:rsidP="00C32B1B">
      <w:pPr>
        <w:pStyle w:val="Nessunaspaziatura"/>
        <w:spacing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 via il “Corso di Difesa Personale” per le donne.</w:t>
      </w:r>
    </w:p>
    <w:p w:rsidR="00C32B1B" w:rsidRDefault="00C32B1B" w:rsidP="00C32B1B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Torna dal 2 al 30 maggio, ogni giovedì nella palestra delle scuole medie di Moena, il Corso di Difesa Personale. “Impara a difenderti prima di averne bisogno”, dedicato a tutte le donne della Val di Fassa. Si tratta di un’opportunità importante per apprendere modi e mezzi per proteggere ragazze e donne dalla violenza maschile che assume diverse forme e modalità, sebbene quella fisica sia la più facile da riconoscere. Le lezioni, a cura dell'associazione “</w:t>
      </w:r>
      <w:proofErr w:type="spellStart"/>
      <w:r>
        <w:rPr>
          <w:rFonts w:ascii="Tahoma" w:hAnsi="Tahoma" w:cs="Tahoma"/>
          <w:sz w:val="24"/>
          <w:szCs w:val="24"/>
        </w:rPr>
        <w:t>DonnaInDifesa</w:t>
      </w:r>
      <w:proofErr w:type="spellEnd"/>
      <w:r>
        <w:rPr>
          <w:rFonts w:ascii="Tahoma" w:hAnsi="Tahoma" w:cs="Tahoma"/>
          <w:sz w:val="24"/>
          <w:szCs w:val="24"/>
        </w:rPr>
        <w:t xml:space="preserve">”, l’anno scorso hanno avuto molto successo. E, così come per la prima edizione, grazie al sostegno del Comun general de Fascia e della Provincia di Trento, si ripete l’esperienza, guidata da una istruttrice di difesa personale. Il corso si declina in cinque </w:t>
      </w:r>
      <w:proofErr w:type="spellStart"/>
      <w:r>
        <w:rPr>
          <w:rFonts w:ascii="Tahoma" w:hAnsi="Tahoma" w:cs="Tahoma"/>
          <w:sz w:val="24"/>
          <w:szCs w:val="24"/>
        </w:rPr>
        <w:t>step</w:t>
      </w:r>
      <w:proofErr w:type="spellEnd"/>
      <w:r>
        <w:rPr>
          <w:rFonts w:ascii="Tahoma" w:hAnsi="Tahoma" w:cs="Tahoma"/>
          <w:sz w:val="24"/>
          <w:szCs w:val="24"/>
        </w:rPr>
        <w:t>, esattamente come il numero di incontri, che approfondiscono aspetti diversi dell’aggressività, da quella fisica a quella psicologica. La prima serata s’incentra sui sistemi e gli atteggiamenti di difesa e protezione efficaci, per passare quindi allo sviluppo dell’uso dei propri sensi per prevenire le aggressioni e, poi, allo sviluppo del controllo dello stress per agire tempestivamente e con efficacia. Il quarto appuntamento propone di analizzare i propri comportamenti e quelli degli altri, sia dal linguaggio del corpo, sia dai particolari, così da ricordare e identificare persone e luoghi. Infine, il quinto incontro focalizza lo sviluppo e la crescita personale in ogni contesto della vita. Il corso (costo 50 euro) si propone di insegnare tecniche semplici ed efficaci di difesa personale anche per persone poco sportive e poco agili e di sensibilizzare ad un maggior uso dell’udito, della vista periferica e del tatto, indispensabili per prevenire le aggressioni ed evitarle.</w:t>
      </w:r>
    </w:p>
    <w:p w:rsidR="00C32B1B" w:rsidRDefault="00C32B1B" w:rsidP="00C32B1B">
      <w:pPr>
        <w:spacing w:line="360" w:lineRule="atLeast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276 </w:t>
      </w:r>
      <w:proofErr w:type="spellStart"/>
      <w:r>
        <w:rPr>
          <w:rFonts w:ascii="Tahoma" w:hAnsi="Tahoma" w:cs="Tahoma"/>
          <w:i/>
          <w:sz w:val="24"/>
          <w:szCs w:val="24"/>
        </w:rPr>
        <w:t>paroles</w:t>
      </w:r>
      <w:proofErr w:type="spellEnd"/>
    </w:p>
    <w:p w:rsidR="00FA0EE8" w:rsidRDefault="00FA0EE8"/>
    <w:p w:rsidR="00C32B1B" w:rsidRDefault="00C32B1B"/>
    <w:p w:rsidR="00C32B1B" w:rsidRDefault="00C32B1B"/>
    <w:p w:rsidR="00C32B1B" w:rsidRDefault="00C32B1B"/>
    <w:p w:rsidR="00C32B1B" w:rsidRDefault="00C32B1B"/>
    <w:p w:rsidR="00C32B1B" w:rsidRDefault="00C32B1B"/>
    <w:p w:rsidR="00C32B1B" w:rsidRDefault="00C32B1B"/>
    <w:p w:rsidR="00C32B1B" w:rsidRDefault="00C32B1B"/>
    <w:p w:rsidR="00C32B1B" w:rsidRDefault="00C32B1B"/>
    <w:p w:rsidR="00C32B1B" w:rsidRDefault="00C32B1B"/>
    <w:p w:rsidR="00C32B1B" w:rsidRDefault="00C32B1B"/>
    <w:p w:rsidR="00C32B1B" w:rsidRDefault="00C32B1B"/>
    <w:p w:rsidR="00C32B1B" w:rsidRDefault="00C32B1B"/>
    <w:p w:rsidR="00C32B1B" w:rsidRPr="00C32B1B" w:rsidRDefault="00C32B1B" w:rsidP="00C32B1B">
      <w:pPr>
        <w:spacing w:line="360" w:lineRule="auto"/>
        <w:rPr>
          <w:rFonts w:ascii="Tahoma" w:eastAsia="Calibri" w:hAnsi="Tahoma" w:cs="Tahoma"/>
          <w:b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b/>
          <w:sz w:val="24"/>
          <w:szCs w:val="24"/>
          <w:lang w:val="rm-CH"/>
        </w:rPr>
        <w:t>B2</w:t>
      </w:r>
      <w:r w:rsidR="00A43AE3">
        <w:rPr>
          <w:rFonts w:ascii="Tahoma" w:eastAsia="Calibri" w:hAnsi="Tahoma" w:cs="Tahoma"/>
          <w:b/>
          <w:sz w:val="24"/>
          <w:szCs w:val="24"/>
          <w:lang w:val="rm-CH"/>
        </w:rPr>
        <w:t xml:space="preserve"> - scola</w:t>
      </w:r>
      <w:r w:rsidRPr="00C32B1B">
        <w:rPr>
          <w:rFonts w:ascii="Tahoma" w:eastAsia="Calibri" w:hAnsi="Tahoma" w:cs="Tahoma"/>
          <w:b/>
          <w:sz w:val="24"/>
          <w:szCs w:val="24"/>
          <w:lang w:val="rm-CH"/>
        </w:rPr>
        <w:t xml:space="preserve"> </w:t>
      </w:r>
    </w:p>
    <w:p w:rsidR="00C32B1B" w:rsidRPr="00C32B1B" w:rsidRDefault="00C32B1B" w:rsidP="00C32B1B">
      <w:pPr>
        <w:spacing w:line="360" w:lineRule="auto"/>
        <w:rPr>
          <w:rFonts w:ascii="Tahoma" w:eastAsia="Calibri" w:hAnsi="Tahoma" w:cs="Tahoma"/>
          <w:b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b/>
          <w:sz w:val="24"/>
          <w:szCs w:val="24"/>
          <w:lang w:val="rm-CH"/>
        </w:rPr>
        <w:t>Scrivé coche carenea per ladin la paroles e la costruzions che mencia ti posć coi pontolins</w:t>
      </w: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Maria é jita a Londra .........................., ma ……………………….. che no la me scrif. (l’anno scorso – sono tre mesi).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Mie giaf ……………………………… su …………………………………….. de pom de èlber e l’à smacà l cef te n sas. (è scivolato – una buccia).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Spete che l me scrive ....................................... Gé é tema che ……………………………………………… de me. (da cinque mesi – si sia scordato).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……………………………………….. é cognù ……………………………………………….</w:t>
      </w:r>
    </w:p>
    <w:p w:rsidR="00C32B1B" w:rsidRPr="00C32B1B" w:rsidRDefault="00C32B1B" w:rsidP="00C32B1B">
      <w:p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(Mercoledì scorso – lavare tutti i vestiti).</w:t>
      </w:r>
    </w:p>
    <w:p w:rsidR="00C32B1B" w:rsidRPr="00C32B1B" w:rsidRDefault="00C32B1B" w:rsidP="00C32B1B">
      <w:p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I …………………………… de chest invern i é stac delbon ………………………… (ospiti - maleducati).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 xml:space="preserve">…………………………… mie ciapel? No me recorde …………………….. l’é metù. </w:t>
      </w:r>
    </w:p>
    <w:p w:rsidR="00C32B1B" w:rsidRPr="00C32B1B" w:rsidRDefault="00C32B1B" w:rsidP="00C32B1B">
      <w:p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(Dov’è - dove).</w:t>
      </w:r>
    </w:p>
    <w:p w:rsidR="00C32B1B" w:rsidRPr="00C32B1B" w:rsidRDefault="00C32B1B" w:rsidP="00C32B1B">
      <w:p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Te la sentèda del Comun General i à .............................. desvaliva costions, seence che i ………………………….. per desvalives problemes. (sbrigato – abbiano litigato).</w:t>
      </w:r>
    </w:p>
    <w:p w:rsidR="00C32B1B" w:rsidRPr="00C32B1B" w:rsidRDefault="00C32B1B" w:rsidP="00C32B1B">
      <w:p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 xml:space="preserve"> L’ejam, ………………………………  aee studià tant, l me é jit mèl, ……………………….. no é volù scutèr l consei de Marco, che l me aea tant didà. (per il quale - perché).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Duta la gomes de la rodes ………………………..….  da chi bec. …………………………………… mudèr fora o n comprèr de neves. (sono state bucate – le dovremo).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Anché me é jà magnà ………………………… , peisse che sie assà. Cotantes ………………………………. pa tu? ( quattro carote - ne mangi).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I bec …………………………………….. dassen n muie, …………………………….. l marcià de la scola garate polito. (si sono impegnati – affinché).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No …………………………… che me aee desmentià l tacuin a cèsa, coscita canche son stat ja Pardac  …………………………………………............................... (mi sono accorto –ho dovuto tornare indietro).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spacing w:line="259" w:lineRule="auto"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Aldidanché …………………………… demò pec bachegn che ……………………….. i pre dintornvia nesc paijes. (sono rimasti - curano 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Co ………………………………. tie jorman? Se l veit stroz tant pech, che no me vegn mai ……………………….(si chiama – in mente).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……………………………………… à lurà dut l domesdì per …………………………… chel lavandin. (l’idraulico - sturare).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Son stencèda, l’é dutoldì che ……………………………….., no veide l’ora de …………………………… ( ripulisco il campo - smettere).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Tel nef cors ………………………. da la Crousc Checena …………………………….. desche volontadives diesc joegn fascegn. (organizzato - si sono proposti).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………………………….. en ferie la pruma doi setemènes de …………………………….. (Andremmo - luglio).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Se troon duc chenc ................................... tedant cèsa de comun e ponton demez; vardà de ……………………………………........ (alle dieci e mezza – non essere in ritardo ).</w:t>
      </w:r>
    </w:p>
    <w:p w:rsidR="00C32B1B" w:rsidRPr="00C32B1B" w:rsidRDefault="00C32B1B" w:rsidP="00C32B1B">
      <w:pPr>
        <w:spacing w:line="259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</w:p>
    <w:p w:rsidR="00C32B1B" w:rsidRPr="00C32B1B" w:rsidRDefault="00C32B1B" w:rsidP="00C32B1B">
      <w:pPr>
        <w:numPr>
          <w:ilvl w:val="0"/>
          <w:numId w:val="1"/>
        </w:numPr>
        <w:spacing w:line="259" w:lineRule="auto"/>
        <w:ind w:left="142" w:hanging="142"/>
        <w:contextualSpacing/>
        <w:jc w:val="both"/>
        <w:rPr>
          <w:rFonts w:ascii="Tahoma" w:eastAsia="Calibri" w:hAnsi="Tahoma" w:cs="Tahoma"/>
          <w:sz w:val="24"/>
          <w:szCs w:val="24"/>
          <w:lang w:val="rm-CH"/>
        </w:rPr>
      </w:pPr>
      <w:r w:rsidRPr="00C32B1B">
        <w:rPr>
          <w:rFonts w:ascii="Tahoma" w:eastAsia="Calibri" w:hAnsi="Tahoma" w:cs="Tahoma"/>
          <w:sz w:val="24"/>
          <w:szCs w:val="24"/>
          <w:lang w:val="rm-CH"/>
        </w:rPr>
        <w:t>………………... l’é mudà chel paisc. ……………………….. n marudel de cèses. (come – hanno costruito)</w:t>
      </w:r>
    </w:p>
    <w:p w:rsidR="00C32B1B" w:rsidRDefault="00C32B1B"/>
    <w:sectPr w:rsidR="00C32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1AE2"/>
    <w:multiLevelType w:val="hybridMultilevel"/>
    <w:tmpl w:val="9DF8E16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1B"/>
    <w:rsid w:val="00A43AE3"/>
    <w:rsid w:val="00C32B1B"/>
    <w:rsid w:val="00F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FFC5"/>
  <w15:chartTrackingRefBased/>
  <w15:docId w15:val="{89E87E33-9272-4C39-9F77-9F2B55F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B1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32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Florian</dc:creator>
  <cp:keywords/>
  <dc:description/>
  <cp:lastModifiedBy>Loretta Florian</cp:lastModifiedBy>
  <cp:revision>2</cp:revision>
  <dcterms:created xsi:type="dcterms:W3CDTF">2019-10-29T13:16:00Z</dcterms:created>
  <dcterms:modified xsi:type="dcterms:W3CDTF">2019-10-29T13:19:00Z</dcterms:modified>
</cp:coreProperties>
</file>